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925D2" w:rsidRDefault="00200EAB" w:rsidP="00200EAB">
      <w:pPr>
        <w:jc w:val="center"/>
        <w:rPr>
          <w:rFonts w:ascii="Century Gothic" w:hAnsi="Century Gothic" w:cs="Arial"/>
          <w:b/>
          <w:sz w:val="20"/>
          <w:szCs w:val="20"/>
          <w:u w:val="single"/>
        </w:rPr>
      </w:pPr>
    </w:p>
    <w:p w:rsidR="003D141E" w:rsidRPr="00D066E5" w:rsidRDefault="003D141E" w:rsidP="003D141E">
      <w:pPr>
        <w:spacing w:before="120" w:after="120" w:line="360" w:lineRule="auto"/>
        <w:rPr>
          <w:rFonts w:ascii="Century Gothic" w:hAnsi="Century Gothic" w:cs="Arial"/>
          <w:sz w:val="28"/>
        </w:rPr>
      </w:pPr>
      <w:r>
        <w:rPr>
          <w:rFonts w:ascii="Century Gothic" w:hAnsi="Century Gothic" w:cs="Arial"/>
          <w:sz w:val="28"/>
        </w:rPr>
        <w:t>11</w:t>
      </w:r>
      <w:r w:rsidRPr="00D066E5">
        <w:rPr>
          <w:rFonts w:ascii="Century Gothic" w:hAnsi="Century Gothic" w:cs="Arial"/>
          <w:sz w:val="28"/>
        </w:rPr>
        <w:tab/>
      </w:r>
      <w:r>
        <w:rPr>
          <w:rFonts w:ascii="Century Gothic" w:hAnsi="Century Gothic" w:cs="Arial"/>
          <w:sz w:val="28"/>
        </w:rPr>
        <w:t xml:space="preserve">Safeguarding </w:t>
      </w:r>
      <w:r w:rsidRPr="00D066E5">
        <w:rPr>
          <w:rFonts w:ascii="Century Gothic" w:hAnsi="Century Gothic" w:cs="Arial"/>
          <w:sz w:val="28"/>
        </w:rPr>
        <w:t xml:space="preserve"> </w:t>
      </w:r>
    </w:p>
    <w:p w:rsidR="003D141E" w:rsidRPr="00D066E5" w:rsidRDefault="003D141E" w:rsidP="003D141E">
      <w:pPr>
        <w:spacing w:before="120" w:after="120" w:line="360" w:lineRule="auto"/>
        <w:rPr>
          <w:rFonts w:ascii="Century Gothic" w:hAnsi="Century Gothic" w:cs="Arial"/>
          <w:b/>
        </w:rPr>
      </w:pPr>
      <w:r>
        <w:rPr>
          <w:rFonts w:ascii="Century Gothic" w:hAnsi="Century Gothic" w:cs="Arial"/>
          <w:b/>
        </w:rPr>
        <w:t>11</w:t>
      </w:r>
      <w:r w:rsidRPr="00D066E5">
        <w:rPr>
          <w:rFonts w:ascii="Century Gothic" w:hAnsi="Century Gothic" w:cs="Arial"/>
          <w:b/>
        </w:rPr>
        <w:t>.0</w:t>
      </w:r>
      <w:r w:rsidR="007E7A59">
        <w:rPr>
          <w:rFonts w:ascii="Century Gothic" w:hAnsi="Century Gothic" w:cs="Arial"/>
          <w:b/>
        </w:rPr>
        <w:t>1</w:t>
      </w:r>
      <w:bookmarkStart w:id="0" w:name="_GoBack"/>
      <w:bookmarkEnd w:id="0"/>
      <w:r w:rsidRPr="00D066E5">
        <w:rPr>
          <w:rFonts w:ascii="Century Gothic" w:hAnsi="Century Gothic" w:cs="Arial"/>
          <w:b/>
        </w:rPr>
        <w:tab/>
      </w:r>
      <w:r>
        <w:rPr>
          <w:rFonts w:ascii="Century Gothic" w:hAnsi="Century Gothic" w:cs="Arial"/>
          <w:b/>
        </w:rPr>
        <w:t>Looked After Children</w:t>
      </w:r>
    </w:p>
    <w:p w:rsidR="008925D2" w:rsidRPr="008925D2" w:rsidRDefault="008925D2" w:rsidP="008925D2">
      <w:pPr>
        <w:autoSpaceDE w:val="0"/>
        <w:autoSpaceDN w:val="0"/>
        <w:adjustRightInd w:val="0"/>
        <w:rPr>
          <w:rFonts w:ascii="Century Gothic" w:hAnsi="Century Gothic" w:cs="Arial"/>
          <w:b/>
          <w:bCs/>
          <w:color w:val="231F20"/>
          <w:sz w:val="20"/>
          <w:szCs w:val="20"/>
        </w:rPr>
      </w:pPr>
    </w:p>
    <w:p w:rsidR="008925D2" w:rsidRPr="008925D2" w:rsidRDefault="008925D2" w:rsidP="008925D2">
      <w:pPr>
        <w:rPr>
          <w:rFonts w:ascii="Century Gothic" w:hAnsi="Century Gothic" w:cs="Arial"/>
          <w:b/>
          <w:bCs/>
          <w:color w:val="231F20"/>
          <w:sz w:val="20"/>
          <w:szCs w:val="20"/>
          <w:u w:val="single"/>
        </w:rPr>
      </w:pPr>
      <w:r w:rsidRPr="008925D2">
        <w:rPr>
          <w:rFonts w:ascii="Century Gothic" w:hAnsi="Century Gothic" w:cs="Arial"/>
          <w:b/>
          <w:bCs/>
          <w:color w:val="231F20"/>
          <w:sz w:val="20"/>
          <w:szCs w:val="20"/>
          <w:u w:val="single"/>
        </w:rPr>
        <w:t>Policy Statement</w:t>
      </w:r>
    </w:p>
    <w:p w:rsidR="008925D2" w:rsidRPr="008925D2" w:rsidRDefault="008925D2" w:rsidP="008925D2">
      <w:pPr>
        <w:rPr>
          <w:rFonts w:ascii="Century Gothic" w:hAnsi="Century Gothic" w:cs="Arial"/>
          <w:b/>
          <w:bCs/>
          <w:color w:val="231F20"/>
          <w:sz w:val="20"/>
          <w:szCs w:val="20"/>
        </w:rPr>
      </w:pPr>
    </w:p>
    <w:p w:rsidR="008925D2" w:rsidRPr="008925D2" w:rsidRDefault="00FE004E" w:rsidP="008925D2">
      <w:pPr>
        <w:jc w:val="both"/>
        <w:rPr>
          <w:rFonts w:ascii="Century Gothic" w:hAnsi="Century Gothic" w:cs="Arial"/>
          <w:bCs/>
          <w:color w:val="231F20"/>
          <w:sz w:val="20"/>
          <w:szCs w:val="20"/>
        </w:rPr>
      </w:pPr>
      <w:r>
        <w:rPr>
          <w:rFonts w:ascii="Century Gothic" w:hAnsi="Century Gothic" w:cs="Arial"/>
          <w:bCs/>
          <w:color w:val="231F20"/>
          <w:sz w:val="20"/>
          <w:szCs w:val="20"/>
        </w:rPr>
        <w:t>Parley Community</w:t>
      </w:r>
      <w:r w:rsidR="008925D2" w:rsidRPr="008925D2">
        <w:rPr>
          <w:rFonts w:ascii="Century Gothic" w:hAnsi="Century Gothic" w:cs="Arial"/>
          <w:bCs/>
          <w:color w:val="231F20"/>
          <w:sz w:val="20"/>
          <w:szCs w:val="20"/>
        </w:rPr>
        <w:t xml:space="preserve"> Preschool is committed to providing quality provision based on equality of opportunity for all children and their families. All our staff are committed to doing all they can to enable ‘looked after’ children in their care to achieve and reach their full potential.</w:t>
      </w:r>
    </w:p>
    <w:p w:rsidR="008925D2" w:rsidRPr="008925D2" w:rsidRDefault="008925D2" w:rsidP="008925D2">
      <w:pPr>
        <w:jc w:val="both"/>
        <w:rPr>
          <w:rFonts w:ascii="Century Gothic" w:hAnsi="Century Gothic" w:cs="Arial"/>
          <w:bCs/>
          <w:color w:val="231F20"/>
          <w:sz w:val="20"/>
          <w:szCs w:val="20"/>
        </w:rPr>
      </w:pPr>
    </w:p>
    <w:p w:rsidR="008925D2" w:rsidRPr="008925D2" w:rsidRDefault="008925D2" w:rsidP="008925D2">
      <w:pPr>
        <w:jc w:val="both"/>
        <w:rPr>
          <w:rFonts w:ascii="Century Gothic" w:hAnsi="Century Gothic" w:cs="Arial"/>
          <w:bCs/>
          <w:color w:val="231F20"/>
          <w:sz w:val="20"/>
          <w:szCs w:val="20"/>
        </w:rPr>
      </w:pPr>
      <w:r w:rsidRPr="008925D2">
        <w:rPr>
          <w:rFonts w:ascii="Century Gothic" w:hAnsi="Century Gothic" w:cs="Arial"/>
          <w:bCs/>
          <w:color w:val="231F20"/>
          <w:sz w:val="20"/>
          <w:szCs w:val="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8925D2" w:rsidRPr="008925D2" w:rsidRDefault="008925D2" w:rsidP="008925D2">
      <w:pPr>
        <w:jc w:val="both"/>
        <w:rPr>
          <w:rFonts w:ascii="Century Gothic" w:hAnsi="Century Gothic" w:cs="Arial"/>
          <w:bCs/>
          <w:color w:val="231F20"/>
          <w:sz w:val="20"/>
          <w:szCs w:val="20"/>
        </w:rPr>
      </w:pPr>
    </w:p>
    <w:p w:rsidR="008925D2" w:rsidRPr="008925D2" w:rsidRDefault="008925D2" w:rsidP="008925D2">
      <w:pPr>
        <w:jc w:val="both"/>
        <w:rPr>
          <w:rFonts w:ascii="Century Gothic" w:hAnsi="Century Gothic" w:cs="Arial"/>
          <w:bCs/>
          <w:color w:val="231F20"/>
          <w:sz w:val="20"/>
          <w:szCs w:val="20"/>
        </w:rPr>
      </w:pPr>
      <w:r w:rsidRPr="008925D2">
        <w:rPr>
          <w:rFonts w:ascii="Century Gothic" w:hAnsi="Century Gothic" w:cs="Arial"/>
          <w:bCs/>
          <w:color w:val="231F20"/>
          <w:sz w:val="20"/>
          <w:szCs w:val="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w:t>
      </w:r>
    </w:p>
    <w:p w:rsidR="008925D2" w:rsidRPr="008925D2" w:rsidRDefault="008925D2" w:rsidP="008925D2">
      <w:pPr>
        <w:jc w:val="both"/>
        <w:rPr>
          <w:rFonts w:ascii="Century Gothic" w:hAnsi="Century Gothic" w:cs="Arial"/>
          <w:bCs/>
          <w:color w:val="231F20"/>
          <w:sz w:val="20"/>
          <w:szCs w:val="20"/>
        </w:rPr>
      </w:pPr>
    </w:p>
    <w:p w:rsidR="008925D2" w:rsidRPr="008925D2" w:rsidRDefault="008925D2" w:rsidP="008925D2">
      <w:pPr>
        <w:jc w:val="both"/>
        <w:rPr>
          <w:rFonts w:ascii="Century Gothic" w:hAnsi="Century Gothic" w:cs="Arial"/>
          <w:bCs/>
          <w:color w:val="231F20"/>
          <w:sz w:val="20"/>
          <w:szCs w:val="20"/>
        </w:rPr>
      </w:pPr>
      <w:r w:rsidRPr="008925D2">
        <w:rPr>
          <w:rFonts w:ascii="Century Gothic" w:hAnsi="Century Gothic" w:cs="Arial"/>
          <w:bCs/>
          <w:color w:val="231F20"/>
          <w:sz w:val="20"/>
          <w:szCs w:val="20"/>
        </w:rPr>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rsidR="008925D2" w:rsidRPr="008925D2" w:rsidRDefault="008925D2" w:rsidP="008925D2">
      <w:pPr>
        <w:jc w:val="both"/>
        <w:rPr>
          <w:rFonts w:ascii="Century Gothic" w:hAnsi="Century Gothic" w:cs="Arial"/>
          <w:sz w:val="20"/>
          <w:szCs w:val="20"/>
        </w:rPr>
      </w:pPr>
    </w:p>
    <w:p w:rsidR="008925D2" w:rsidRPr="008925D2" w:rsidRDefault="008925D2" w:rsidP="008925D2">
      <w:pPr>
        <w:pStyle w:val="ListParagraph"/>
        <w:ind w:left="0"/>
        <w:jc w:val="both"/>
        <w:rPr>
          <w:rFonts w:ascii="Century Gothic" w:eastAsia="Calibri" w:hAnsi="Century Gothic" w:cs="Arial"/>
          <w:b/>
          <w:i/>
          <w:sz w:val="20"/>
          <w:szCs w:val="20"/>
          <w:u w:val="single"/>
        </w:rPr>
      </w:pPr>
      <w:r w:rsidRPr="008925D2">
        <w:rPr>
          <w:rFonts w:ascii="Century Gothic" w:eastAsia="Calibri" w:hAnsi="Century Gothic" w:cs="Arial"/>
          <w:b/>
          <w:i/>
          <w:sz w:val="20"/>
          <w:szCs w:val="20"/>
          <w:u w:val="single"/>
        </w:rPr>
        <w:t>Principles</w:t>
      </w:r>
    </w:p>
    <w:p w:rsidR="008925D2" w:rsidRPr="003D141E" w:rsidRDefault="008925D2" w:rsidP="00F266DF">
      <w:pPr>
        <w:pStyle w:val="ListParagraph"/>
        <w:numPr>
          <w:ilvl w:val="0"/>
          <w:numId w:val="1"/>
        </w:numPr>
        <w:jc w:val="both"/>
        <w:rPr>
          <w:rFonts w:ascii="Century Gothic" w:eastAsia="Calibri" w:hAnsi="Century Gothic" w:cs="Arial"/>
          <w:sz w:val="20"/>
          <w:szCs w:val="20"/>
        </w:rPr>
      </w:pPr>
      <w:r w:rsidRPr="003D141E">
        <w:rPr>
          <w:rFonts w:ascii="Century Gothic" w:eastAsia="Calibri" w:hAnsi="Century Gothic" w:cs="Arial"/>
          <w:sz w:val="20"/>
          <w:szCs w:val="20"/>
        </w:rPr>
        <w:t>The term ‘looked after child’ denotes a child’s current legal status; this term is never used to categorise a child as standing out from others. We do not refer to such a child using acronyms such as LAC.</w:t>
      </w:r>
    </w:p>
    <w:p w:rsidR="008925D2" w:rsidRPr="003D141E" w:rsidRDefault="008925D2" w:rsidP="00F266DF">
      <w:pPr>
        <w:pStyle w:val="ListParagraph"/>
        <w:numPr>
          <w:ilvl w:val="0"/>
          <w:numId w:val="1"/>
        </w:numPr>
        <w:jc w:val="both"/>
        <w:rPr>
          <w:rFonts w:ascii="Century Gothic" w:eastAsia="Calibri" w:hAnsi="Century Gothic" w:cs="Arial"/>
          <w:sz w:val="20"/>
          <w:szCs w:val="20"/>
        </w:rPr>
      </w:pPr>
      <w:r w:rsidRPr="003D141E">
        <w:rPr>
          <w:rFonts w:ascii="Century Gothic" w:hAnsi="Century Gothic" w:cs="Arial"/>
          <w:sz w:val="20"/>
          <w:szCs w:val="20"/>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rsidR="008925D2" w:rsidRPr="003D141E" w:rsidRDefault="008925D2" w:rsidP="00F266DF">
      <w:pPr>
        <w:pStyle w:val="ListParagraph"/>
        <w:numPr>
          <w:ilvl w:val="0"/>
          <w:numId w:val="1"/>
        </w:numPr>
        <w:jc w:val="both"/>
        <w:rPr>
          <w:rFonts w:ascii="Century Gothic" w:eastAsia="Calibri" w:hAnsi="Century Gothic" w:cs="Arial"/>
          <w:sz w:val="20"/>
          <w:szCs w:val="20"/>
        </w:rPr>
      </w:pPr>
      <w:r w:rsidRPr="003D141E">
        <w:rPr>
          <w:rFonts w:ascii="Century Gothic" w:hAnsi="Century Gothic" w:cs="Arial"/>
          <w:sz w:val="20"/>
          <w:szCs w:val="20"/>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rsidR="008925D2" w:rsidRPr="003D141E" w:rsidRDefault="008925D2" w:rsidP="00F266DF">
      <w:pPr>
        <w:pStyle w:val="ListParagraph"/>
        <w:numPr>
          <w:ilvl w:val="0"/>
          <w:numId w:val="1"/>
        </w:numPr>
        <w:jc w:val="both"/>
        <w:rPr>
          <w:rFonts w:ascii="Century Gothic" w:eastAsia="Calibri" w:hAnsi="Century Gothic" w:cs="Arial"/>
          <w:sz w:val="20"/>
          <w:szCs w:val="20"/>
        </w:rPr>
      </w:pPr>
      <w:r w:rsidRPr="003D141E">
        <w:rPr>
          <w:rFonts w:ascii="Century Gothic" w:hAnsi="Century Gothic" w:cs="Arial"/>
          <w:sz w:val="20"/>
          <w:szCs w:val="20"/>
        </w:rPr>
        <w:t>We will offer ‘stay and play’ provision for a child who is two to five years old who is still settling with their foster carer, or who is only temporarily being looked after.</w:t>
      </w:r>
    </w:p>
    <w:p w:rsidR="008925D2" w:rsidRPr="003D141E" w:rsidRDefault="008925D2" w:rsidP="00F266DF">
      <w:pPr>
        <w:pStyle w:val="ListParagraph"/>
        <w:numPr>
          <w:ilvl w:val="0"/>
          <w:numId w:val="1"/>
        </w:numPr>
        <w:jc w:val="both"/>
        <w:rPr>
          <w:rFonts w:ascii="Century Gothic" w:eastAsia="Calibri" w:hAnsi="Century Gothic" w:cs="Arial"/>
          <w:sz w:val="20"/>
          <w:szCs w:val="20"/>
        </w:rPr>
      </w:pPr>
      <w:r w:rsidRPr="003D141E">
        <w:rPr>
          <w:rFonts w:ascii="Century Gothic" w:hAnsi="Century Gothic" w:cs="Arial"/>
          <w:sz w:val="20"/>
          <w:szCs w:val="20"/>
        </w:rPr>
        <w:t>Where a child who normally attends our setting is taken into care and is cared for by a local foster carer, we will continue to offer the placement for the child.</w:t>
      </w:r>
    </w:p>
    <w:p w:rsidR="008925D2" w:rsidRPr="008925D2" w:rsidRDefault="008925D2" w:rsidP="008925D2">
      <w:pPr>
        <w:pStyle w:val="ListParagraph"/>
        <w:ind w:left="0"/>
        <w:jc w:val="both"/>
        <w:rPr>
          <w:rFonts w:ascii="Century Gothic" w:hAnsi="Century Gothic" w:cs="Arial"/>
          <w:sz w:val="20"/>
          <w:szCs w:val="20"/>
        </w:rPr>
      </w:pPr>
    </w:p>
    <w:p w:rsidR="008925D2" w:rsidRPr="008925D2" w:rsidRDefault="008925D2" w:rsidP="008925D2">
      <w:pPr>
        <w:tabs>
          <w:tab w:val="left" w:pos="426"/>
        </w:tabs>
        <w:jc w:val="both"/>
        <w:rPr>
          <w:rFonts w:ascii="Century Gothic" w:hAnsi="Century Gothic" w:cs="Arial"/>
          <w:b/>
          <w:sz w:val="20"/>
          <w:szCs w:val="20"/>
          <w:u w:val="single"/>
        </w:rPr>
      </w:pPr>
      <w:r w:rsidRPr="008925D2">
        <w:rPr>
          <w:rFonts w:ascii="Century Gothic" w:hAnsi="Century Gothic" w:cs="Arial"/>
          <w:b/>
          <w:sz w:val="20"/>
          <w:szCs w:val="20"/>
          <w:u w:val="single"/>
        </w:rPr>
        <w:t>Procedures</w:t>
      </w:r>
    </w:p>
    <w:p w:rsidR="008925D2" w:rsidRPr="008925D2" w:rsidRDefault="008925D2" w:rsidP="008925D2">
      <w:pPr>
        <w:tabs>
          <w:tab w:val="left" w:pos="426"/>
        </w:tabs>
        <w:jc w:val="both"/>
        <w:rPr>
          <w:rFonts w:ascii="Century Gothic" w:hAnsi="Century Gothic" w:cs="Arial"/>
          <w:b/>
          <w:sz w:val="20"/>
          <w:szCs w:val="20"/>
        </w:rPr>
      </w:pPr>
    </w:p>
    <w:p w:rsidR="008925D2" w:rsidRPr="008925D2" w:rsidRDefault="008925D2" w:rsidP="00F266DF">
      <w:pPr>
        <w:pStyle w:val="ListParagraph"/>
        <w:numPr>
          <w:ilvl w:val="0"/>
          <w:numId w:val="2"/>
        </w:numPr>
        <w:jc w:val="both"/>
        <w:rPr>
          <w:rFonts w:ascii="Century Gothic" w:hAnsi="Century Gothic" w:cs="Arial"/>
          <w:sz w:val="20"/>
          <w:szCs w:val="20"/>
        </w:rPr>
      </w:pPr>
      <w:r w:rsidRPr="008925D2">
        <w:rPr>
          <w:rFonts w:ascii="Century Gothic" w:hAnsi="Century Gothic" w:cs="Arial"/>
          <w:sz w:val="20"/>
          <w:szCs w:val="20"/>
        </w:rPr>
        <w:t>The designated person for looked after children is the Designated Safeguarding Lead (DSL)</w:t>
      </w:r>
    </w:p>
    <w:p w:rsidR="008925D2" w:rsidRPr="008925D2" w:rsidRDefault="008925D2" w:rsidP="00F266DF">
      <w:pPr>
        <w:pStyle w:val="ListParagraph"/>
        <w:numPr>
          <w:ilvl w:val="0"/>
          <w:numId w:val="2"/>
        </w:numPr>
        <w:jc w:val="both"/>
        <w:rPr>
          <w:rFonts w:ascii="Century Gothic" w:hAnsi="Century Gothic" w:cs="Arial"/>
          <w:sz w:val="20"/>
          <w:szCs w:val="20"/>
        </w:rPr>
      </w:pPr>
      <w:r w:rsidRPr="008925D2">
        <w:rPr>
          <w:rFonts w:ascii="Century Gothic" w:hAnsi="Century Gothic" w:cs="Arial"/>
          <w:sz w:val="20"/>
          <w:szCs w:val="20"/>
        </w:rPr>
        <w:t xml:space="preserve">Every child is allocated a keyworker before they start and this is no different for a looked after child. The keyworker with responsibility will be </w:t>
      </w:r>
      <w:r w:rsidR="00FE004E">
        <w:rPr>
          <w:rFonts w:ascii="Century Gothic" w:hAnsi="Century Gothic" w:cs="Arial"/>
          <w:sz w:val="20"/>
          <w:szCs w:val="20"/>
        </w:rPr>
        <w:t>one of the Joint</w:t>
      </w:r>
      <w:r w:rsidRPr="008925D2">
        <w:rPr>
          <w:rFonts w:ascii="Century Gothic" w:hAnsi="Century Gothic" w:cs="Arial"/>
          <w:sz w:val="20"/>
          <w:szCs w:val="20"/>
        </w:rPr>
        <w:t xml:space="preserve"> Manager</w:t>
      </w:r>
      <w:r w:rsidR="00FE004E">
        <w:rPr>
          <w:rFonts w:ascii="Century Gothic" w:hAnsi="Century Gothic" w:cs="Arial"/>
          <w:sz w:val="20"/>
          <w:szCs w:val="20"/>
        </w:rPr>
        <w:t>s</w:t>
      </w:r>
      <w:r w:rsidRPr="008925D2">
        <w:rPr>
          <w:rFonts w:ascii="Century Gothic" w:hAnsi="Century Gothic" w:cs="Arial"/>
          <w:sz w:val="20"/>
          <w:szCs w:val="20"/>
        </w:rPr>
        <w:t xml:space="preserve"> who will have the information, support and training necessary to meet the looked after child’s needs.</w:t>
      </w:r>
    </w:p>
    <w:p w:rsidR="008925D2" w:rsidRPr="008925D2" w:rsidRDefault="008925D2" w:rsidP="00F266DF">
      <w:pPr>
        <w:pStyle w:val="ListParagraph"/>
        <w:numPr>
          <w:ilvl w:val="0"/>
          <w:numId w:val="2"/>
        </w:numPr>
        <w:jc w:val="both"/>
        <w:rPr>
          <w:rFonts w:ascii="Century Gothic" w:hAnsi="Century Gothic" w:cs="Arial"/>
          <w:sz w:val="20"/>
          <w:szCs w:val="20"/>
        </w:rPr>
      </w:pPr>
      <w:r w:rsidRPr="008925D2">
        <w:rPr>
          <w:rFonts w:ascii="Century Gothic" w:hAnsi="Century Gothic" w:cs="Arial"/>
          <w:sz w:val="20"/>
          <w:szCs w:val="20"/>
        </w:rPr>
        <w:t>The DSL and the joint manager and the keyworker, liaise with professionals and practitioners involved with the child and his or her family and ensure that appropriate information is gained and shared.</w:t>
      </w:r>
    </w:p>
    <w:p w:rsidR="008925D2" w:rsidRPr="008925D2" w:rsidRDefault="00FE004E" w:rsidP="00F266DF">
      <w:pPr>
        <w:pStyle w:val="ListParagraph"/>
        <w:numPr>
          <w:ilvl w:val="0"/>
          <w:numId w:val="2"/>
        </w:numPr>
        <w:jc w:val="both"/>
        <w:rPr>
          <w:rFonts w:ascii="Century Gothic" w:hAnsi="Century Gothic" w:cs="Arial"/>
          <w:sz w:val="20"/>
          <w:szCs w:val="20"/>
        </w:rPr>
      </w:pPr>
      <w:r>
        <w:rPr>
          <w:rFonts w:ascii="Century Gothic" w:hAnsi="Century Gothic" w:cs="Arial"/>
          <w:sz w:val="20"/>
          <w:szCs w:val="20"/>
        </w:rPr>
        <w:lastRenderedPageBreak/>
        <w:t>Parley Community</w:t>
      </w:r>
      <w:r w:rsidR="008925D2" w:rsidRPr="008925D2">
        <w:rPr>
          <w:rFonts w:ascii="Century Gothic" w:hAnsi="Century Gothic" w:cs="Arial"/>
          <w:sz w:val="20"/>
          <w:szCs w:val="20"/>
        </w:rPr>
        <w:t xml:space="preserve"> Preschool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8925D2" w:rsidRDefault="008925D2" w:rsidP="00F266DF">
      <w:pPr>
        <w:pStyle w:val="ListParagraph"/>
        <w:numPr>
          <w:ilvl w:val="0"/>
          <w:numId w:val="2"/>
        </w:numPr>
        <w:jc w:val="both"/>
        <w:rPr>
          <w:rFonts w:ascii="Century Gothic" w:hAnsi="Century Gothic" w:cs="Arial"/>
          <w:sz w:val="20"/>
          <w:szCs w:val="20"/>
        </w:rPr>
      </w:pPr>
      <w:r w:rsidRPr="008925D2">
        <w:rPr>
          <w:rFonts w:ascii="Century Gothic" w:hAnsi="Century Gothic" w:cs="Arial"/>
          <w:sz w:val="20"/>
          <w:szCs w:val="20"/>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rsidR="008925D2" w:rsidRDefault="008925D2" w:rsidP="008925D2">
      <w:pPr>
        <w:jc w:val="both"/>
        <w:rPr>
          <w:rFonts w:ascii="Century Gothic" w:hAnsi="Century Gothic" w:cs="Arial"/>
          <w:sz w:val="20"/>
          <w:szCs w:val="20"/>
        </w:rPr>
      </w:pPr>
    </w:p>
    <w:p w:rsidR="008925D2" w:rsidRPr="008925D2" w:rsidRDefault="008925D2" w:rsidP="008925D2">
      <w:pPr>
        <w:jc w:val="both"/>
        <w:rPr>
          <w:rFonts w:ascii="Century Gothic" w:hAnsi="Century Gothic" w:cs="Arial"/>
          <w:sz w:val="20"/>
          <w:szCs w:val="20"/>
        </w:rPr>
      </w:pPr>
    </w:p>
    <w:p w:rsidR="008925D2" w:rsidRPr="008925D2" w:rsidRDefault="008925D2" w:rsidP="00F266DF">
      <w:pPr>
        <w:pStyle w:val="ListParagraph"/>
        <w:numPr>
          <w:ilvl w:val="0"/>
          <w:numId w:val="2"/>
        </w:numPr>
        <w:jc w:val="both"/>
        <w:rPr>
          <w:rFonts w:ascii="Century Gothic" w:hAnsi="Century Gothic" w:cs="Arial"/>
          <w:sz w:val="20"/>
          <w:szCs w:val="20"/>
        </w:rPr>
      </w:pPr>
      <w:r w:rsidRPr="008925D2">
        <w:rPr>
          <w:rFonts w:ascii="Century Gothic" w:hAnsi="Century Gothic" w:cs="Arial"/>
          <w:sz w:val="20"/>
          <w:szCs w:val="20"/>
        </w:rPr>
        <w:t>The care plan needs to consider issues for the child such as:</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their emotional needs and how they are to be met</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how any emotional issues and problems that affect behaviour are to be managed</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their sense of self, culture, language(s) and identity – and how this is to be supported</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their need for sociability and friendship</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their interests and abilities and possible learning journey pathway</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how any special needs will be supported</w:t>
      </w:r>
    </w:p>
    <w:p w:rsidR="008925D2" w:rsidRPr="008925D2" w:rsidRDefault="008925D2" w:rsidP="00F266DF">
      <w:pPr>
        <w:numPr>
          <w:ilvl w:val="0"/>
          <w:numId w:val="2"/>
        </w:numPr>
        <w:tabs>
          <w:tab w:val="left" w:pos="426"/>
        </w:tabs>
        <w:jc w:val="both"/>
        <w:rPr>
          <w:rFonts w:ascii="Century Gothic" w:hAnsi="Century Gothic" w:cs="Arial"/>
          <w:sz w:val="20"/>
          <w:szCs w:val="20"/>
        </w:rPr>
      </w:pPr>
      <w:r w:rsidRPr="008925D2">
        <w:rPr>
          <w:rFonts w:ascii="Century Gothic" w:hAnsi="Century Gothic" w:cs="Arial"/>
          <w:sz w:val="20"/>
          <w:szCs w:val="20"/>
        </w:rPr>
        <w:t>In addition the care plan will also consider</w:t>
      </w:r>
    </w:p>
    <w:p w:rsidR="008925D2" w:rsidRPr="008925D2" w:rsidRDefault="008925D2" w:rsidP="00F266DF">
      <w:pPr>
        <w:numPr>
          <w:ilvl w:val="0"/>
          <w:numId w:val="2"/>
        </w:numPr>
        <w:tabs>
          <w:tab w:val="left" w:pos="709"/>
        </w:tabs>
        <w:jc w:val="both"/>
        <w:rPr>
          <w:rFonts w:ascii="Century Gothic" w:hAnsi="Century Gothic" w:cs="Arial"/>
          <w:sz w:val="20"/>
          <w:szCs w:val="20"/>
        </w:rPr>
      </w:pPr>
      <w:r w:rsidRPr="008925D2">
        <w:rPr>
          <w:rFonts w:ascii="Century Gothic" w:hAnsi="Century Gothic" w:cs="Arial"/>
          <w:sz w:val="20"/>
          <w:szCs w:val="20"/>
        </w:rPr>
        <w:t>how information will be shared with the foster carer and local authority (as the ‘corporate parent’) as well as what information is shared with whom and how it will be recorded and stored</w:t>
      </w:r>
    </w:p>
    <w:p w:rsidR="008925D2" w:rsidRPr="008925D2" w:rsidRDefault="008925D2" w:rsidP="00F266DF">
      <w:pPr>
        <w:numPr>
          <w:ilvl w:val="0"/>
          <w:numId w:val="2"/>
        </w:numPr>
        <w:tabs>
          <w:tab w:val="left" w:pos="709"/>
        </w:tabs>
        <w:jc w:val="both"/>
        <w:rPr>
          <w:rFonts w:ascii="Century Gothic" w:hAnsi="Century Gothic" w:cs="Arial"/>
          <w:sz w:val="20"/>
          <w:szCs w:val="20"/>
        </w:rPr>
      </w:pPr>
      <w:proofErr w:type="gramStart"/>
      <w:r w:rsidRPr="008925D2">
        <w:rPr>
          <w:rFonts w:ascii="Century Gothic" w:hAnsi="Century Gothic" w:cs="Arial"/>
          <w:sz w:val="20"/>
          <w:szCs w:val="20"/>
        </w:rPr>
        <w:t>what</w:t>
      </w:r>
      <w:proofErr w:type="gramEnd"/>
      <w:r w:rsidRPr="008925D2">
        <w:rPr>
          <w:rFonts w:ascii="Century Gothic" w:hAnsi="Century Gothic" w:cs="Arial"/>
          <w:sz w:val="20"/>
          <w:szCs w:val="20"/>
        </w:rPr>
        <w:t xml:space="preserve"> contact the child has with his/her birth parent(s) and what arrangements will be in place for supervised contact. If this is to be at the setting, when, where and what form the contact will take will be discussed and agreed</w:t>
      </w:r>
    </w:p>
    <w:p w:rsidR="008925D2" w:rsidRPr="008925D2" w:rsidRDefault="008925D2" w:rsidP="00F266DF">
      <w:pPr>
        <w:numPr>
          <w:ilvl w:val="0"/>
          <w:numId w:val="2"/>
        </w:numPr>
        <w:tabs>
          <w:tab w:val="left" w:pos="709"/>
        </w:tabs>
        <w:jc w:val="both"/>
        <w:rPr>
          <w:rFonts w:ascii="Century Gothic" w:hAnsi="Century Gothic" w:cs="Arial"/>
          <w:sz w:val="20"/>
          <w:szCs w:val="20"/>
        </w:rPr>
      </w:pPr>
      <w:r w:rsidRPr="008925D2">
        <w:rPr>
          <w:rFonts w:ascii="Century Gothic" w:hAnsi="Century Gothic" w:cs="Arial"/>
          <w:sz w:val="20"/>
          <w:szCs w:val="20"/>
        </w:rPr>
        <w:t>what written reporting is required</w:t>
      </w:r>
    </w:p>
    <w:p w:rsidR="008925D2" w:rsidRPr="008925D2" w:rsidRDefault="008925D2" w:rsidP="00F266DF">
      <w:pPr>
        <w:numPr>
          <w:ilvl w:val="0"/>
          <w:numId w:val="2"/>
        </w:numPr>
        <w:tabs>
          <w:tab w:val="left" w:pos="709"/>
        </w:tabs>
        <w:jc w:val="both"/>
        <w:rPr>
          <w:rFonts w:ascii="Century Gothic" w:hAnsi="Century Gothic" w:cs="Arial"/>
          <w:sz w:val="20"/>
          <w:szCs w:val="20"/>
        </w:rPr>
      </w:pPr>
      <w:r w:rsidRPr="008925D2">
        <w:rPr>
          <w:rFonts w:ascii="Century Gothic" w:hAnsi="Century Gothic" w:cs="Arial"/>
          <w:sz w:val="20"/>
          <w:szCs w:val="20"/>
        </w:rPr>
        <w:t>wherever possible, and where the plan is for the child’s return home, the birth parent(s) should be involved in planning</w:t>
      </w:r>
    </w:p>
    <w:p w:rsidR="008925D2" w:rsidRPr="008925D2" w:rsidRDefault="008925D2" w:rsidP="00F266DF">
      <w:pPr>
        <w:numPr>
          <w:ilvl w:val="0"/>
          <w:numId w:val="2"/>
        </w:numPr>
        <w:tabs>
          <w:tab w:val="left" w:pos="709"/>
        </w:tabs>
        <w:jc w:val="both"/>
        <w:rPr>
          <w:rFonts w:ascii="Century Gothic" w:hAnsi="Century Gothic" w:cs="Arial"/>
          <w:sz w:val="20"/>
          <w:szCs w:val="20"/>
        </w:rPr>
      </w:pPr>
      <w:r w:rsidRPr="008925D2">
        <w:rPr>
          <w:rFonts w:ascii="Century Gothic" w:hAnsi="Century Gothic" w:cs="Arial"/>
          <w:sz w:val="20"/>
          <w:szCs w:val="20"/>
        </w:rPr>
        <w:t>with the social worker’s agreement, and as part of the plan, the birth parent(s) should be involved in the setting’s activities that include parents, alongside the foster carer</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The settling-in process for the child is agreed. It should be the same as for any other child, with the foster carer taking the place of the parent, unless otherwise agreed. It is important that a ‘proximity’ stage is followed until it is visible that the child has formed a sufficient relationship with his or her keyworker for them to act as a ‘secure base’ to allow the gradual separation from the foster carer. This process may take longer in some cases, so time needs to be allowed for it to take place without causing further distress or anxiety to the child.</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In the first two weeks after settling-in, the child’s well-being is the focus of observation, their sociability and their ability to manage their feelings with or without support.</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Further observations about communication, interests and abilities will be noted to firm a picture of the whole child in relation to the Early Years Foundation Stage prime and specific areas of learning and development.</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Concerns about the child will be noted in the child’s file and discussed with the foster carer.</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If the concerns are about the foster carer’s treatment of the child, or if abuse is suspected, these are recorded in the child’s file and reported to the child’s social care worker according to the setting’s safeguarding children procedure.</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Regular contact should be maintained with the social worker through planned meetings that will include the foster carer.</w:t>
      </w:r>
    </w:p>
    <w:p w:rsidR="008925D2" w:rsidRPr="008925D2" w:rsidRDefault="008925D2" w:rsidP="00F266DF">
      <w:pPr>
        <w:numPr>
          <w:ilvl w:val="0"/>
          <w:numId w:val="2"/>
        </w:numPr>
        <w:jc w:val="both"/>
        <w:rPr>
          <w:rFonts w:ascii="Century Gothic" w:hAnsi="Century Gothic" w:cs="Arial"/>
          <w:sz w:val="20"/>
          <w:szCs w:val="20"/>
        </w:rPr>
      </w:pPr>
      <w:r w:rsidRPr="008925D2">
        <w:rPr>
          <w:rFonts w:ascii="Century Gothic" w:hAnsi="Century Gothic" w:cs="Arial"/>
          <w:sz w:val="20"/>
          <w:szCs w:val="20"/>
        </w:rPr>
        <w:t>The transition to school will be handled sensitively. The DSL and/or joint manager and/or keyworker will liaise with the school, passing on relevant information and documentation with the agreement of the looked after child’s birth parents.</w:t>
      </w:r>
    </w:p>
    <w:p w:rsidR="008925D2" w:rsidRPr="008925D2" w:rsidRDefault="008925D2" w:rsidP="008925D2">
      <w:pPr>
        <w:jc w:val="both"/>
        <w:rPr>
          <w:rFonts w:ascii="Century Gothic" w:hAnsi="Century Gothic" w:cs="Arial"/>
          <w:b/>
          <w:sz w:val="20"/>
          <w:szCs w:val="20"/>
        </w:rPr>
      </w:pPr>
    </w:p>
    <w:p w:rsidR="008925D2" w:rsidRPr="008925D2" w:rsidRDefault="008925D2" w:rsidP="008925D2">
      <w:pPr>
        <w:jc w:val="both"/>
        <w:rPr>
          <w:rFonts w:ascii="Century Gothic" w:hAnsi="Century Gothic" w:cs="Arial"/>
          <w:b/>
          <w:sz w:val="20"/>
          <w:szCs w:val="20"/>
          <w:lang w:val="en-US"/>
        </w:rPr>
      </w:pPr>
    </w:p>
    <w:p w:rsidR="008925D2" w:rsidRPr="008925D2" w:rsidRDefault="008925D2" w:rsidP="008925D2">
      <w:pPr>
        <w:jc w:val="both"/>
        <w:rPr>
          <w:rFonts w:ascii="Century Gothic" w:hAnsi="Century Gothic" w:cs="Arial"/>
          <w:b/>
          <w:sz w:val="20"/>
          <w:szCs w:val="20"/>
          <w:lang w:val="en-US"/>
        </w:rPr>
      </w:pPr>
    </w:p>
    <w:p w:rsidR="00FD5D66" w:rsidRPr="00FA29D8" w:rsidRDefault="00FD5D66" w:rsidP="008925D2">
      <w:pPr>
        <w:jc w:val="center"/>
        <w:rPr>
          <w:rFonts w:ascii="Century Gothic" w:hAnsi="Century Gothic"/>
          <w:sz w:val="20"/>
          <w:szCs w:val="20"/>
        </w:rPr>
      </w:pPr>
    </w:p>
    <w:sectPr w:rsidR="00FD5D66" w:rsidRPr="00FA29D8"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7F" w:rsidRDefault="00035E7F" w:rsidP="00966CA8">
      <w:r>
        <w:separator/>
      </w:r>
    </w:p>
  </w:endnote>
  <w:endnote w:type="continuationSeparator" w:id="0">
    <w:p w:rsidR="00035E7F" w:rsidRDefault="00035E7F"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7F" w:rsidRDefault="00035E7F" w:rsidP="00966CA8">
      <w:r>
        <w:separator/>
      </w:r>
    </w:p>
  </w:footnote>
  <w:footnote w:type="continuationSeparator" w:id="0">
    <w:p w:rsidR="00035E7F" w:rsidRDefault="00035E7F"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FE004E" w:rsidP="00966CA8">
    <w:pPr>
      <w:pStyle w:val="Header"/>
      <w:jc w:val="center"/>
    </w:pPr>
    <w:r>
      <w:rPr>
        <w:noProof/>
        <w:lang w:eastAsia="en-GB"/>
      </w:rPr>
      <w:drawing>
        <wp:inline distT="0" distB="0" distL="0" distR="0" wp14:anchorId="2120ECA8" wp14:editId="0723BD54">
          <wp:extent cx="1301750" cy="1301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B9E"/>
    <w:multiLevelType w:val="hybridMultilevel"/>
    <w:tmpl w:val="DA7E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97CEC"/>
    <w:multiLevelType w:val="hybridMultilevel"/>
    <w:tmpl w:val="7972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35E7F"/>
    <w:rsid w:val="00051698"/>
    <w:rsid w:val="00071B4E"/>
    <w:rsid w:val="000B16A2"/>
    <w:rsid w:val="001D3D83"/>
    <w:rsid w:val="00200EAB"/>
    <w:rsid w:val="002236CD"/>
    <w:rsid w:val="002519F4"/>
    <w:rsid w:val="002800FB"/>
    <w:rsid w:val="00297443"/>
    <w:rsid w:val="002C76FC"/>
    <w:rsid w:val="0034437D"/>
    <w:rsid w:val="0035075B"/>
    <w:rsid w:val="00376A99"/>
    <w:rsid w:val="00392D36"/>
    <w:rsid w:val="003B1D9F"/>
    <w:rsid w:val="003D141E"/>
    <w:rsid w:val="00495ADA"/>
    <w:rsid w:val="004A1BEF"/>
    <w:rsid w:val="00572D5A"/>
    <w:rsid w:val="0058428E"/>
    <w:rsid w:val="00681E52"/>
    <w:rsid w:val="006B7A10"/>
    <w:rsid w:val="006F5560"/>
    <w:rsid w:val="007159E4"/>
    <w:rsid w:val="007A768D"/>
    <w:rsid w:val="007E7A59"/>
    <w:rsid w:val="007F7A76"/>
    <w:rsid w:val="008031AD"/>
    <w:rsid w:val="008704F4"/>
    <w:rsid w:val="008925D2"/>
    <w:rsid w:val="00897C43"/>
    <w:rsid w:val="008B3134"/>
    <w:rsid w:val="008C0D1B"/>
    <w:rsid w:val="008D4277"/>
    <w:rsid w:val="008E226E"/>
    <w:rsid w:val="00954F5E"/>
    <w:rsid w:val="00966CA8"/>
    <w:rsid w:val="00982B9A"/>
    <w:rsid w:val="009B2879"/>
    <w:rsid w:val="009E4571"/>
    <w:rsid w:val="009F5D02"/>
    <w:rsid w:val="00A90511"/>
    <w:rsid w:val="00B7287A"/>
    <w:rsid w:val="00B9140E"/>
    <w:rsid w:val="00B97CBA"/>
    <w:rsid w:val="00BC50C3"/>
    <w:rsid w:val="00C04E04"/>
    <w:rsid w:val="00C06225"/>
    <w:rsid w:val="00C14652"/>
    <w:rsid w:val="00D65648"/>
    <w:rsid w:val="00DA0ED8"/>
    <w:rsid w:val="00DA60F4"/>
    <w:rsid w:val="00DC4A21"/>
    <w:rsid w:val="00E51A0C"/>
    <w:rsid w:val="00E7288B"/>
    <w:rsid w:val="00F266DF"/>
    <w:rsid w:val="00F26BCD"/>
    <w:rsid w:val="00F41361"/>
    <w:rsid w:val="00F50367"/>
    <w:rsid w:val="00FA29D8"/>
    <w:rsid w:val="00FB718B"/>
    <w:rsid w:val="00FD5D66"/>
    <w:rsid w:val="00FE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2023-06-29T09:06:00Z</dcterms:created>
  <dcterms:modified xsi:type="dcterms:W3CDTF">2023-08-15T15:43:00Z</dcterms:modified>
</cp:coreProperties>
</file>