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B4" w:rsidRPr="00D066E5" w:rsidRDefault="00B13BB4" w:rsidP="00B13BB4">
      <w:pPr>
        <w:spacing w:before="120" w:after="120" w:line="360" w:lineRule="auto"/>
        <w:rPr>
          <w:rFonts w:ascii="Century Gothic" w:hAnsi="Century Gothic" w:cs="Arial"/>
          <w:sz w:val="28"/>
        </w:rPr>
      </w:pPr>
      <w:r>
        <w:rPr>
          <w:rFonts w:ascii="Century Gothic" w:hAnsi="Century Gothic" w:cs="Arial"/>
          <w:sz w:val="28"/>
        </w:rPr>
        <w:t>05</w:t>
      </w:r>
      <w:r w:rsidRPr="00D066E5">
        <w:rPr>
          <w:rFonts w:ascii="Century Gothic" w:hAnsi="Century Gothic" w:cs="Arial"/>
          <w:sz w:val="28"/>
        </w:rPr>
        <w:tab/>
      </w:r>
      <w:r>
        <w:rPr>
          <w:rFonts w:ascii="Century Gothic" w:hAnsi="Century Gothic" w:cs="Arial"/>
          <w:sz w:val="28"/>
        </w:rPr>
        <w:t xml:space="preserve">Children’s Rights and Entitlements </w:t>
      </w:r>
      <w:r>
        <w:rPr>
          <w:rFonts w:ascii="Century Gothic" w:hAnsi="Century Gothic" w:cs="Arial"/>
          <w:sz w:val="28"/>
        </w:rPr>
        <w:t xml:space="preserve"> </w:t>
      </w:r>
      <w:r w:rsidRPr="00D066E5">
        <w:rPr>
          <w:rFonts w:ascii="Century Gothic" w:hAnsi="Century Gothic" w:cs="Arial"/>
          <w:sz w:val="28"/>
        </w:rPr>
        <w:t xml:space="preserve"> </w:t>
      </w:r>
    </w:p>
    <w:p w:rsidR="00B13BB4" w:rsidRPr="00B96697" w:rsidRDefault="00B13BB4" w:rsidP="00B13BB4">
      <w:pPr>
        <w:spacing w:before="120" w:after="120" w:line="360" w:lineRule="auto"/>
        <w:rPr>
          <w:rFonts w:ascii="Century Gothic" w:hAnsi="Century Gothic" w:cs="Arial"/>
          <w:b/>
        </w:rPr>
      </w:pPr>
      <w:r>
        <w:rPr>
          <w:rFonts w:ascii="Century Gothic" w:hAnsi="Century Gothic" w:cs="Arial"/>
          <w:b/>
        </w:rPr>
        <w:t>05.01</w:t>
      </w:r>
      <w:r w:rsidRPr="00D066E5">
        <w:rPr>
          <w:rFonts w:ascii="Century Gothic" w:hAnsi="Century Gothic" w:cs="Arial"/>
          <w:b/>
        </w:rPr>
        <w:tab/>
      </w:r>
      <w:r>
        <w:rPr>
          <w:rFonts w:ascii="Century Gothic" w:hAnsi="Century Gothic" w:cs="Arial"/>
          <w:b/>
        </w:rPr>
        <w:t>Special Educational Needs Support</w:t>
      </w:r>
    </w:p>
    <w:p w:rsidR="00C86673" w:rsidRPr="00C86673" w:rsidRDefault="00C86673" w:rsidP="00C86673">
      <w:pPr>
        <w:jc w:val="both"/>
        <w:outlineLvl w:val="0"/>
        <w:rPr>
          <w:rFonts w:ascii="Century Gothic" w:hAnsi="Century Gothic" w:cs="Arial"/>
          <w:b/>
          <w:sz w:val="20"/>
          <w:szCs w:val="20"/>
        </w:rPr>
      </w:pPr>
    </w:p>
    <w:p w:rsidR="00C86673" w:rsidRPr="00C86673" w:rsidRDefault="009200D3" w:rsidP="00C86673">
      <w:pPr>
        <w:jc w:val="both"/>
        <w:rPr>
          <w:rFonts w:ascii="Century Gothic" w:hAnsi="Century Gothic" w:cs="Arial"/>
          <w:sz w:val="20"/>
          <w:szCs w:val="20"/>
        </w:rPr>
      </w:pPr>
      <w:r>
        <w:rPr>
          <w:rFonts w:ascii="Century Gothic" w:hAnsi="Century Gothic" w:cs="Arial"/>
          <w:sz w:val="20"/>
          <w:szCs w:val="20"/>
        </w:rPr>
        <w:t>Parley Community</w:t>
      </w:r>
      <w:r w:rsidR="00C86673" w:rsidRPr="00C86673">
        <w:rPr>
          <w:rFonts w:ascii="Century Gothic" w:hAnsi="Century Gothic" w:cs="Arial"/>
          <w:sz w:val="20"/>
          <w:szCs w:val="20"/>
        </w:rPr>
        <w:t xml:space="preserve"> Pre-school provides an environment in which all children, including those with special educational needs (SEN), are supported to reach their full potential. Working in partnership with parents and the children and their voice.</w:t>
      </w:r>
    </w:p>
    <w:p w:rsidR="00C86673" w:rsidRPr="00C86673" w:rsidRDefault="00C86673" w:rsidP="00C86673">
      <w:pPr>
        <w:jc w:val="both"/>
        <w:rPr>
          <w:rFonts w:ascii="Century Gothic" w:hAnsi="Century Gothic" w:cs="Arial"/>
          <w:sz w:val="20"/>
          <w:szCs w:val="20"/>
        </w:rPr>
      </w:pPr>
    </w:p>
    <w:p w:rsidR="00C86673" w:rsidRPr="00C86673" w:rsidRDefault="00C86673" w:rsidP="00C86673">
      <w:pPr>
        <w:numPr>
          <w:ilvl w:val="0"/>
          <w:numId w:val="30"/>
        </w:numPr>
        <w:jc w:val="both"/>
        <w:rPr>
          <w:rFonts w:ascii="Century Gothic" w:hAnsi="Century Gothic" w:cs="Arial"/>
          <w:sz w:val="20"/>
          <w:szCs w:val="20"/>
        </w:rPr>
      </w:pPr>
      <w:r w:rsidRPr="00C86673">
        <w:rPr>
          <w:rFonts w:ascii="Century Gothic" w:hAnsi="Century Gothic" w:cs="Arial"/>
          <w:sz w:val="20"/>
          <w:szCs w:val="20"/>
        </w:rPr>
        <w:t>We have regard for the Special Educational Needs Code of Practice (2014) (SEND)</w:t>
      </w:r>
    </w:p>
    <w:p w:rsidR="00C86673" w:rsidRPr="00C86673" w:rsidRDefault="00C86673" w:rsidP="00C86673">
      <w:pPr>
        <w:numPr>
          <w:ilvl w:val="0"/>
          <w:numId w:val="30"/>
        </w:numPr>
        <w:jc w:val="both"/>
        <w:rPr>
          <w:rFonts w:ascii="Century Gothic" w:hAnsi="Century Gothic" w:cs="Arial"/>
          <w:sz w:val="20"/>
          <w:szCs w:val="20"/>
        </w:rPr>
      </w:pPr>
      <w:r w:rsidRPr="00C86673">
        <w:rPr>
          <w:rFonts w:ascii="Century Gothic" w:hAnsi="Century Gothic" w:cs="Arial"/>
          <w:sz w:val="20"/>
          <w:szCs w:val="20"/>
        </w:rPr>
        <w:t>We ensure our provision is inclusive to all children with special educational needs.</w:t>
      </w:r>
    </w:p>
    <w:p w:rsidR="00C86673" w:rsidRPr="00C86673" w:rsidRDefault="00C86673" w:rsidP="00C86673">
      <w:pPr>
        <w:numPr>
          <w:ilvl w:val="0"/>
          <w:numId w:val="30"/>
        </w:numPr>
        <w:jc w:val="both"/>
        <w:rPr>
          <w:rFonts w:ascii="Century Gothic" w:hAnsi="Century Gothic" w:cs="Arial"/>
          <w:sz w:val="20"/>
          <w:szCs w:val="20"/>
        </w:rPr>
      </w:pPr>
      <w:r w:rsidRPr="00C86673">
        <w:rPr>
          <w:rFonts w:ascii="Century Gothic" w:hAnsi="Century Gothic" w:cs="Arial"/>
          <w:sz w:val="20"/>
          <w:szCs w:val="20"/>
        </w:rPr>
        <w:t>We support parents and children with special educational needs.</w:t>
      </w:r>
    </w:p>
    <w:p w:rsidR="00C86673" w:rsidRPr="00C86673" w:rsidRDefault="00C86673" w:rsidP="00C86673">
      <w:pPr>
        <w:numPr>
          <w:ilvl w:val="0"/>
          <w:numId w:val="30"/>
        </w:numPr>
        <w:jc w:val="both"/>
        <w:rPr>
          <w:rFonts w:ascii="Century Gothic" w:hAnsi="Century Gothic" w:cs="Arial"/>
          <w:sz w:val="20"/>
          <w:szCs w:val="20"/>
        </w:rPr>
      </w:pPr>
      <w:r w:rsidRPr="00C86673">
        <w:rPr>
          <w:rFonts w:ascii="Century Gothic" w:hAnsi="Century Gothic" w:cs="Arial"/>
          <w:sz w:val="20"/>
          <w:szCs w:val="20"/>
        </w:rPr>
        <w:t>We identify the specific needs of children with special educational needs and meet those needs through a range of SEN strategies.</w:t>
      </w:r>
    </w:p>
    <w:p w:rsidR="00C86673" w:rsidRPr="00C86673" w:rsidRDefault="00C86673" w:rsidP="00C86673">
      <w:pPr>
        <w:numPr>
          <w:ilvl w:val="0"/>
          <w:numId w:val="30"/>
        </w:numPr>
        <w:jc w:val="both"/>
        <w:rPr>
          <w:rFonts w:ascii="Century Gothic" w:hAnsi="Century Gothic" w:cs="Arial"/>
          <w:sz w:val="20"/>
          <w:szCs w:val="20"/>
        </w:rPr>
      </w:pPr>
      <w:r w:rsidRPr="00C86673">
        <w:rPr>
          <w:rFonts w:ascii="Century Gothic" w:hAnsi="Century Gothic" w:cs="Arial"/>
          <w:sz w:val="20"/>
          <w:szCs w:val="20"/>
        </w:rPr>
        <w:t>We work in partnership with parents and other agencies in meeting individual children's needs.</w:t>
      </w:r>
    </w:p>
    <w:p w:rsidR="00C86673" w:rsidRPr="00C86673" w:rsidRDefault="00C86673" w:rsidP="00C86673">
      <w:pPr>
        <w:numPr>
          <w:ilvl w:val="0"/>
          <w:numId w:val="30"/>
        </w:numPr>
        <w:jc w:val="both"/>
        <w:rPr>
          <w:rFonts w:ascii="Century Gothic" w:hAnsi="Century Gothic" w:cs="Arial"/>
          <w:sz w:val="20"/>
          <w:szCs w:val="20"/>
        </w:rPr>
      </w:pPr>
      <w:r w:rsidRPr="00C86673">
        <w:rPr>
          <w:rFonts w:ascii="Century Gothic" w:hAnsi="Century Gothic" w:cs="Arial"/>
          <w:sz w:val="20"/>
          <w:szCs w:val="20"/>
        </w:rPr>
        <w:t>We monitor and review our policy, practice and provision and, if necessary, make adjustments.</w:t>
      </w:r>
    </w:p>
    <w:p w:rsidR="00C86673" w:rsidRPr="00C86673" w:rsidRDefault="00C86673" w:rsidP="00C86673">
      <w:pPr>
        <w:ind w:left="360"/>
        <w:jc w:val="both"/>
        <w:rPr>
          <w:rFonts w:ascii="Century Gothic" w:hAnsi="Century Gothic" w:cs="Arial"/>
          <w:b/>
          <w:sz w:val="20"/>
          <w:szCs w:val="20"/>
        </w:rPr>
      </w:pPr>
    </w:p>
    <w:p w:rsidR="00C86673" w:rsidRPr="00C86673" w:rsidRDefault="00C86673" w:rsidP="00C86673">
      <w:pPr>
        <w:jc w:val="both"/>
        <w:outlineLvl w:val="0"/>
        <w:rPr>
          <w:rFonts w:ascii="Century Gothic" w:hAnsi="Century Gothic" w:cs="Arial"/>
          <w:b/>
          <w:sz w:val="20"/>
          <w:szCs w:val="20"/>
          <w:u w:val="single"/>
        </w:rPr>
      </w:pPr>
      <w:r w:rsidRPr="00C86673">
        <w:rPr>
          <w:rFonts w:ascii="Century Gothic" w:hAnsi="Century Gothic" w:cs="Arial"/>
          <w:b/>
          <w:sz w:val="20"/>
          <w:szCs w:val="20"/>
          <w:u w:val="single"/>
        </w:rPr>
        <w:t>Procedures</w:t>
      </w:r>
    </w:p>
    <w:p w:rsidR="00C86673" w:rsidRPr="00C86673" w:rsidRDefault="00C86673" w:rsidP="00C86673">
      <w:pPr>
        <w:jc w:val="both"/>
        <w:outlineLvl w:val="0"/>
        <w:rPr>
          <w:rFonts w:ascii="Century Gothic" w:hAnsi="Century Gothic" w:cs="Arial"/>
          <w:b/>
          <w:sz w:val="20"/>
          <w:szCs w:val="20"/>
        </w:rPr>
      </w:pP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designate a member of staff to be the Special Educational Needs Co-ordinator (</w:t>
      </w:r>
      <w:proofErr w:type="spellStart"/>
      <w:r w:rsidRPr="00C86673">
        <w:rPr>
          <w:rFonts w:ascii="Century Gothic" w:hAnsi="Century Gothic" w:cs="Arial"/>
          <w:sz w:val="20"/>
          <w:szCs w:val="20"/>
        </w:rPr>
        <w:t>SENCo</w:t>
      </w:r>
      <w:proofErr w:type="spellEnd"/>
      <w:r w:rsidRPr="00C86673">
        <w:rPr>
          <w:rFonts w:ascii="Century Gothic" w:hAnsi="Century Gothic" w:cs="Arial"/>
          <w:sz w:val="20"/>
          <w:szCs w:val="20"/>
        </w:rPr>
        <w:t xml:space="preserve">) and give his/her name to parents. Our </w:t>
      </w:r>
      <w:proofErr w:type="spellStart"/>
      <w:r w:rsidRPr="00C86673">
        <w:rPr>
          <w:rFonts w:ascii="Century Gothic" w:hAnsi="Century Gothic" w:cs="Arial"/>
          <w:sz w:val="20"/>
          <w:szCs w:val="20"/>
        </w:rPr>
        <w:t>SENCo</w:t>
      </w:r>
      <w:proofErr w:type="spellEnd"/>
      <w:r w:rsidRPr="00C86673">
        <w:rPr>
          <w:rFonts w:ascii="Century Gothic" w:hAnsi="Century Gothic" w:cs="Arial"/>
          <w:sz w:val="20"/>
          <w:szCs w:val="20"/>
        </w:rPr>
        <w:t xml:space="preserve"> is Leanne Blackley and Deputy </w:t>
      </w:r>
      <w:proofErr w:type="spellStart"/>
      <w:r w:rsidRPr="00C86673">
        <w:rPr>
          <w:rFonts w:ascii="Century Gothic" w:hAnsi="Century Gothic" w:cs="Arial"/>
          <w:sz w:val="20"/>
          <w:szCs w:val="20"/>
        </w:rPr>
        <w:t>SENCo</w:t>
      </w:r>
      <w:proofErr w:type="spellEnd"/>
      <w:r w:rsidRPr="00C86673">
        <w:rPr>
          <w:rFonts w:ascii="Century Gothic" w:hAnsi="Century Gothic" w:cs="Arial"/>
          <w:sz w:val="20"/>
          <w:szCs w:val="20"/>
        </w:rPr>
        <w:t xml:space="preserve"> is </w:t>
      </w:r>
      <w:r w:rsidR="009200D3">
        <w:rPr>
          <w:rFonts w:ascii="Century Gothic" w:hAnsi="Century Gothic" w:cs="Arial"/>
          <w:sz w:val="20"/>
          <w:szCs w:val="20"/>
        </w:rPr>
        <w:t>Rachel McDonald</w:t>
      </w:r>
      <w:r w:rsidRPr="00C86673">
        <w:rPr>
          <w:rFonts w:ascii="Century Gothic" w:hAnsi="Century Gothic" w:cs="Arial"/>
          <w:sz w:val="20"/>
          <w:szCs w:val="20"/>
        </w:rPr>
        <w:t>.</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ensure that the provision for children with special educational needs is the responsibility of all members of the setting.</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ensure that our inclusive admissions practice ensures equality of access and opportunity.</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use the graduated response system for identifying, assessing and responding to children's special educational needs.</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work closely with the parents of children with special educational needs to create and maintain a positive partnership.</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ensure that parents are informed at all stages of the assessment, planning, provision and review of their children's education.</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provide parents with information on sources of independent advice and support.</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liaise with other professionals involved with children with special educational needs and their families, including in connection with transfer arrangements to other settings and schools.</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provide a broad, balanced and differentiated curriculum for all children with special educational needs.</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 xml:space="preserve">We use a system of planning, implementing, monitoring, evaluating and reviewing </w:t>
      </w:r>
      <w:r w:rsidRPr="00C86673">
        <w:rPr>
          <w:rFonts w:ascii="Century Gothic" w:hAnsi="Century Gothic" w:cs="Arial"/>
          <w:b/>
          <w:sz w:val="20"/>
          <w:szCs w:val="20"/>
        </w:rPr>
        <w:t xml:space="preserve">Individual </w:t>
      </w:r>
      <w:proofErr w:type="gramStart"/>
      <w:r w:rsidRPr="00C86673">
        <w:rPr>
          <w:rFonts w:ascii="Century Gothic" w:hAnsi="Century Gothic" w:cs="Arial"/>
          <w:b/>
          <w:sz w:val="20"/>
          <w:szCs w:val="20"/>
        </w:rPr>
        <w:t>plans</w:t>
      </w:r>
      <w:r w:rsidRPr="00C86673">
        <w:rPr>
          <w:rFonts w:ascii="Century Gothic" w:hAnsi="Century Gothic" w:cs="Arial"/>
          <w:sz w:val="20"/>
          <w:szCs w:val="20"/>
        </w:rPr>
        <w:t xml:space="preserve">  for</w:t>
      </w:r>
      <w:proofErr w:type="gramEnd"/>
      <w:r w:rsidRPr="00C86673">
        <w:rPr>
          <w:rFonts w:ascii="Century Gothic" w:hAnsi="Century Gothic" w:cs="Arial"/>
          <w:sz w:val="20"/>
          <w:szCs w:val="20"/>
        </w:rPr>
        <w:t xml:space="preserve"> children with special educational needs.</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ensure that children with special educational needs are appropriately involved at all stages of the graduated response, taking into account their levels of ability.</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have systems in place for supporting children during the Early Years Action process (stage 2 on Continuum of Needs).</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have systems in place for working with other agencies through each stage of the Common Assessment Framework (CAF), Early Years Action Plus (stage 3 of Continuum of Need), Statutory Assessment and the Statementing process (stage 4 of Continuum of Need).</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use a system for keeping records of the assessment, planning, provision and review for children with special educational needs.</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provide resources (human and financial) to implement our Supporting Children with Special Educational Needs Policy.</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provide in-service training for practitioners and volunteers.</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 xml:space="preserve">We raise awareness of any specialism the setting has to offer, e.g. Makaton or </w:t>
      </w:r>
      <w:proofErr w:type="spellStart"/>
      <w:r w:rsidRPr="00C86673">
        <w:rPr>
          <w:rFonts w:ascii="Century Gothic" w:hAnsi="Century Gothic" w:cs="Arial"/>
          <w:sz w:val="20"/>
          <w:szCs w:val="20"/>
        </w:rPr>
        <w:t>Signalong</w:t>
      </w:r>
      <w:proofErr w:type="spellEnd"/>
      <w:r w:rsidRPr="00C86673">
        <w:rPr>
          <w:rFonts w:ascii="Century Gothic" w:hAnsi="Century Gothic" w:cs="Arial"/>
          <w:sz w:val="20"/>
          <w:szCs w:val="20"/>
        </w:rPr>
        <w:t xml:space="preserve"> trained staff.</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ensure the effectiveness of our special educational needs provision by collecting information from a range of sources e.g. Individual Education Plan reviews, staff and management meetings, parental and external agency's views, inspections and complaints. This information is collated, evaluated and reviewed annually.</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provide a complaints procedure.</w:t>
      </w:r>
    </w:p>
    <w:p w:rsidR="00C86673" w:rsidRPr="00C86673" w:rsidRDefault="00C86673" w:rsidP="00C86673">
      <w:pPr>
        <w:numPr>
          <w:ilvl w:val="0"/>
          <w:numId w:val="31"/>
        </w:numPr>
        <w:jc w:val="both"/>
        <w:rPr>
          <w:rFonts w:ascii="Century Gothic" w:hAnsi="Century Gothic" w:cs="Arial"/>
          <w:sz w:val="20"/>
          <w:szCs w:val="20"/>
        </w:rPr>
      </w:pPr>
      <w:r w:rsidRPr="00C86673">
        <w:rPr>
          <w:rFonts w:ascii="Century Gothic" w:hAnsi="Century Gothic" w:cs="Arial"/>
          <w:sz w:val="20"/>
          <w:szCs w:val="20"/>
        </w:rPr>
        <w:t>We monitor and review our policy annually.</w:t>
      </w:r>
    </w:p>
    <w:p w:rsidR="00C86673" w:rsidRPr="00C86673" w:rsidRDefault="00C86673" w:rsidP="00C86673">
      <w:pPr>
        <w:jc w:val="both"/>
        <w:rPr>
          <w:rFonts w:ascii="Century Gothic" w:hAnsi="Century Gothic" w:cs="Arial"/>
          <w:sz w:val="20"/>
          <w:szCs w:val="20"/>
        </w:rPr>
      </w:pPr>
    </w:p>
    <w:p w:rsidR="00C86673" w:rsidRDefault="00C86673" w:rsidP="00C86673">
      <w:pPr>
        <w:jc w:val="both"/>
        <w:rPr>
          <w:rFonts w:ascii="Century Gothic" w:hAnsi="Century Gothic" w:cs="Arial"/>
          <w:sz w:val="20"/>
          <w:szCs w:val="20"/>
        </w:rPr>
      </w:pPr>
    </w:p>
    <w:p w:rsidR="00C86673" w:rsidRDefault="00C86673" w:rsidP="00C86673">
      <w:pPr>
        <w:jc w:val="both"/>
        <w:rPr>
          <w:rFonts w:ascii="Century Gothic" w:hAnsi="Century Gothic" w:cs="Arial"/>
          <w:sz w:val="20"/>
          <w:szCs w:val="20"/>
        </w:rPr>
      </w:pPr>
    </w:p>
    <w:p w:rsidR="00C86673" w:rsidRPr="00C86673" w:rsidRDefault="00C86673" w:rsidP="00C86673">
      <w:pPr>
        <w:jc w:val="both"/>
        <w:rPr>
          <w:rFonts w:ascii="Century Gothic" w:hAnsi="Century Gothic" w:cs="Arial"/>
          <w:sz w:val="20"/>
          <w:szCs w:val="20"/>
        </w:rPr>
      </w:pPr>
    </w:p>
    <w:p w:rsidR="00C86673" w:rsidRPr="00C86673" w:rsidRDefault="00C86673" w:rsidP="00C86673">
      <w:pPr>
        <w:jc w:val="both"/>
        <w:rPr>
          <w:rFonts w:ascii="Century Gothic" w:hAnsi="Century Gothic" w:cs="Arial"/>
          <w:b/>
          <w:sz w:val="20"/>
          <w:szCs w:val="20"/>
          <w:u w:val="single"/>
        </w:rPr>
      </w:pPr>
      <w:r w:rsidRPr="00C86673">
        <w:rPr>
          <w:rFonts w:ascii="Century Gothic" w:hAnsi="Century Gothic" w:cs="Arial"/>
          <w:b/>
          <w:sz w:val="20"/>
          <w:szCs w:val="20"/>
          <w:u w:val="single"/>
        </w:rPr>
        <w:t>Further Guidance</w:t>
      </w:r>
    </w:p>
    <w:p w:rsidR="00C86673" w:rsidRPr="00C86673" w:rsidRDefault="00C86673" w:rsidP="00C86673">
      <w:pPr>
        <w:jc w:val="both"/>
        <w:rPr>
          <w:rFonts w:ascii="Century Gothic" w:hAnsi="Century Gothic" w:cs="Arial"/>
          <w:b/>
          <w:sz w:val="20"/>
          <w:szCs w:val="20"/>
          <w:u w:val="single"/>
        </w:rPr>
      </w:pPr>
    </w:p>
    <w:p w:rsidR="00C86673" w:rsidRPr="00C86673" w:rsidRDefault="00C86673" w:rsidP="00C86673">
      <w:pPr>
        <w:jc w:val="both"/>
        <w:rPr>
          <w:rFonts w:ascii="Century Gothic" w:hAnsi="Century Gothic" w:cs="Arial"/>
          <w:b/>
          <w:sz w:val="20"/>
          <w:szCs w:val="20"/>
        </w:rPr>
      </w:pPr>
    </w:p>
    <w:p w:rsidR="00C86673" w:rsidRPr="00C86673" w:rsidRDefault="00C86673" w:rsidP="00C86673">
      <w:pPr>
        <w:numPr>
          <w:ilvl w:val="0"/>
          <w:numId w:val="32"/>
        </w:numPr>
        <w:jc w:val="both"/>
        <w:rPr>
          <w:rFonts w:ascii="Century Gothic" w:hAnsi="Century Gothic" w:cs="Arial"/>
          <w:sz w:val="20"/>
          <w:szCs w:val="20"/>
        </w:rPr>
      </w:pPr>
      <w:r w:rsidRPr="00C86673">
        <w:rPr>
          <w:rFonts w:ascii="Century Gothic" w:hAnsi="Century Gothic" w:cs="Arial"/>
          <w:bCs/>
          <w:sz w:val="20"/>
          <w:szCs w:val="20"/>
        </w:rPr>
        <w:t>Issues in Earlier Intervention: Identifying and Supporting Children with Additional Needs (DCSF 2010)</w:t>
      </w:r>
    </w:p>
    <w:p w:rsidR="00C86673" w:rsidRPr="00C86673" w:rsidRDefault="00C86673" w:rsidP="00C86673">
      <w:pPr>
        <w:numPr>
          <w:ilvl w:val="0"/>
          <w:numId w:val="32"/>
        </w:numPr>
        <w:jc w:val="both"/>
        <w:rPr>
          <w:rFonts w:ascii="Century Gothic" w:hAnsi="Century Gothic" w:cs="Arial"/>
          <w:sz w:val="20"/>
          <w:szCs w:val="20"/>
        </w:rPr>
      </w:pPr>
      <w:r w:rsidRPr="00C86673">
        <w:rPr>
          <w:rFonts w:ascii="Century Gothic" w:hAnsi="Century Gothic" w:cs="Arial"/>
          <w:bCs/>
          <w:sz w:val="20"/>
          <w:szCs w:val="20"/>
        </w:rPr>
        <w:t>Early Years Foundation Stage and the Disability Discrimination Act (DCSF 2010)</w:t>
      </w:r>
    </w:p>
    <w:p w:rsidR="00C86673" w:rsidRPr="00C86673" w:rsidRDefault="00C86673" w:rsidP="00C86673">
      <w:pPr>
        <w:numPr>
          <w:ilvl w:val="0"/>
          <w:numId w:val="32"/>
        </w:numPr>
        <w:jc w:val="both"/>
        <w:rPr>
          <w:rFonts w:ascii="Century Gothic" w:hAnsi="Century Gothic" w:cs="Arial"/>
          <w:sz w:val="20"/>
          <w:szCs w:val="20"/>
        </w:rPr>
      </w:pPr>
      <w:r w:rsidRPr="00C86673">
        <w:rPr>
          <w:rFonts w:ascii="Century Gothic" w:hAnsi="Century Gothic" w:cs="Arial"/>
          <w:bCs/>
          <w:sz w:val="20"/>
          <w:szCs w:val="20"/>
        </w:rPr>
        <w:t>The Team Around the Child (TAC) and the Lead Professional: A Guide for Managers (CWDC 2009)</w:t>
      </w:r>
    </w:p>
    <w:p w:rsidR="00C86673" w:rsidRPr="00C86673" w:rsidRDefault="00C86673" w:rsidP="00C86673">
      <w:pPr>
        <w:numPr>
          <w:ilvl w:val="0"/>
          <w:numId w:val="32"/>
        </w:numPr>
        <w:jc w:val="both"/>
        <w:rPr>
          <w:rFonts w:ascii="Century Gothic" w:hAnsi="Century Gothic" w:cs="Arial"/>
          <w:sz w:val="20"/>
          <w:szCs w:val="20"/>
        </w:rPr>
      </w:pPr>
      <w:r w:rsidRPr="00C86673">
        <w:rPr>
          <w:rFonts w:ascii="Century Gothic" w:hAnsi="Century Gothic" w:cs="Arial"/>
          <w:bCs/>
          <w:sz w:val="20"/>
          <w:szCs w:val="20"/>
        </w:rPr>
        <w:t>The Common Assessment Framework for Children and Young People: A Guide for Managers (CWDC 2009)</w:t>
      </w:r>
    </w:p>
    <w:p w:rsidR="00C86673" w:rsidRPr="00C86673" w:rsidRDefault="00C86673" w:rsidP="00C86673">
      <w:pPr>
        <w:numPr>
          <w:ilvl w:val="0"/>
          <w:numId w:val="32"/>
        </w:numPr>
        <w:jc w:val="both"/>
        <w:rPr>
          <w:rFonts w:ascii="Century Gothic" w:hAnsi="Century Gothic" w:cs="Arial"/>
          <w:sz w:val="20"/>
          <w:szCs w:val="20"/>
        </w:rPr>
      </w:pPr>
      <w:r w:rsidRPr="00C86673">
        <w:rPr>
          <w:rFonts w:ascii="Century Gothic" w:hAnsi="Century Gothic" w:cs="Arial"/>
          <w:bCs/>
          <w:sz w:val="20"/>
          <w:szCs w:val="20"/>
        </w:rPr>
        <w:t>Special Educational Needs Code of Practice (SEND 2014) (DfES 2001)</w:t>
      </w:r>
    </w:p>
    <w:p w:rsidR="00C86673" w:rsidRPr="00C86673" w:rsidRDefault="00C86673" w:rsidP="00C86673">
      <w:pPr>
        <w:numPr>
          <w:ilvl w:val="0"/>
          <w:numId w:val="32"/>
        </w:numPr>
        <w:jc w:val="both"/>
        <w:rPr>
          <w:rFonts w:ascii="Century Gothic" w:hAnsi="Century Gothic" w:cs="Arial"/>
          <w:sz w:val="20"/>
          <w:szCs w:val="20"/>
        </w:rPr>
      </w:pPr>
      <w:r w:rsidRPr="00C86673">
        <w:rPr>
          <w:rFonts w:ascii="Century Gothic" w:hAnsi="Century Gothic" w:cs="Arial"/>
          <w:bCs/>
          <w:sz w:val="20"/>
          <w:szCs w:val="20"/>
        </w:rPr>
        <w:t>Special Educational needs and disability code of practise 0-25 years.</w:t>
      </w:r>
    </w:p>
    <w:p w:rsidR="00C86673" w:rsidRPr="00C86673" w:rsidRDefault="00C86673" w:rsidP="00C86673">
      <w:pPr>
        <w:numPr>
          <w:ilvl w:val="0"/>
          <w:numId w:val="32"/>
        </w:numPr>
        <w:jc w:val="both"/>
        <w:rPr>
          <w:rFonts w:ascii="Century Gothic" w:hAnsi="Century Gothic" w:cs="Arial"/>
          <w:sz w:val="20"/>
          <w:szCs w:val="20"/>
        </w:rPr>
      </w:pPr>
      <w:r w:rsidRPr="00C86673">
        <w:rPr>
          <w:rFonts w:ascii="Century Gothic" w:hAnsi="Century Gothic" w:cs="Arial"/>
          <w:bCs/>
          <w:sz w:val="20"/>
          <w:szCs w:val="20"/>
        </w:rPr>
        <w:t>The Children and Families act 2010</w:t>
      </w:r>
    </w:p>
    <w:p w:rsidR="00C86673" w:rsidRPr="00C86673" w:rsidRDefault="00C86673" w:rsidP="00C86673">
      <w:pPr>
        <w:numPr>
          <w:ilvl w:val="0"/>
          <w:numId w:val="32"/>
        </w:numPr>
        <w:jc w:val="both"/>
        <w:rPr>
          <w:rFonts w:ascii="Century Gothic" w:hAnsi="Century Gothic" w:cs="Arial"/>
          <w:sz w:val="20"/>
          <w:szCs w:val="20"/>
        </w:rPr>
      </w:pPr>
      <w:r w:rsidRPr="00C86673">
        <w:rPr>
          <w:rFonts w:ascii="Century Gothic" w:hAnsi="Century Gothic" w:cs="Arial"/>
          <w:bCs/>
          <w:sz w:val="20"/>
          <w:szCs w:val="20"/>
        </w:rPr>
        <w:t>Special education needs and disability regulations 2014</w:t>
      </w:r>
    </w:p>
    <w:p w:rsidR="00C86673" w:rsidRPr="00C86673" w:rsidRDefault="00C86673" w:rsidP="00C86673">
      <w:pPr>
        <w:numPr>
          <w:ilvl w:val="0"/>
          <w:numId w:val="32"/>
        </w:numPr>
        <w:jc w:val="both"/>
        <w:rPr>
          <w:rFonts w:ascii="Century Gothic" w:hAnsi="Century Gothic" w:cs="Arial"/>
          <w:sz w:val="20"/>
          <w:szCs w:val="20"/>
        </w:rPr>
      </w:pPr>
      <w:r w:rsidRPr="00C86673">
        <w:rPr>
          <w:rFonts w:ascii="Century Gothic" w:hAnsi="Century Gothic" w:cs="Arial"/>
          <w:sz w:val="20"/>
          <w:szCs w:val="20"/>
        </w:rPr>
        <w:t xml:space="preserve">Statutory framework for the early years foundation stage from </w:t>
      </w:r>
      <w:r>
        <w:rPr>
          <w:rFonts w:ascii="Century Gothic" w:hAnsi="Century Gothic" w:cs="Arial"/>
          <w:sz w:val="20"/>
          <w:szCs w:val="20"/>
        </w:rPr>
        <w:t>March 2021</w:t>
      </w:r>
    </w:p>
    <w:p w:rsidR="00C86673" w:rsidRPr="00C86673" w:rsidRDefault="00C86673" w:rsidP="00C86673">
      <w:pPr>
        <w:numPr>
          <w:ilvl w:val="0"/>
          <w:numId w:val="32"/>
        </w:numPr>
        <w:jc w:val="both"/>
        <w:rPr>
          <w:rFonts w:ascii="Century Gothic" w:hAnsi="Century Gothic" w:cs="Arial"/>
          <w:sz w:val="20"/>
          <w:szCs w:val="20"/>
        </w:rPr>
      </w:pPr>
      <w:r w:rsidRPr="00C86673">
        <w:rPr>
          <w:rFonts w:ascii="Century Gothic" w:hAnsi="Century Gothic" w:cs="Arial"/>
          <w:sz w:val="20"/>
          <w:szCs w:val="20"/>
        </w:rPr>
        <w:t>UNCRC</w:t>
      </w:r>
    </w:p>
    <w:p w:rsidR="00C86673" w:rsidRPr="00C86673" w:rsidRDefault="00C86673" w:rsidP="00C86673">
      <w:pPr>
        <w:jc w:val="both"/>
        <w:rPr>
          <w:rFonts w:ascii="Century Gothic" w:hAnsi="Century Gothic" w:cs="Arial"/>
          <w:bCs/>
          <w:sz w:val="20"/>
          <w:szCs w:val="20"/>
        </w:rPr>
      </w:pPr>
    </w:p>
    <w:p w:rsidR="00C86673" w:rsidRPr="00C86673" w:rsidRDefault="00C86673" w:rsidP="00C86673">
      <w:pPr>
        <w:jc w:val="both"/>
        <w:rPr>
          <w:rFonts w:ascii="Century Gothic" w:hAnsi="Century Gothic" w:cs="Arial"/>
          <w:sz w:val="20"/>
          <w:szCs w:val="20"/>
        </w:rPr>
      </w:pPr>
    </w:p>
    <w:p w:rsidR="00FD5D66" w:rsidRPr="00C86673" w:rsidRDefault="00FD5D66" w:rsidP="00B13BB4">
      <w:pPr>
        <w:rPr>
          <w:rFonts w:ascii="Century Gothic" w:hAnsi="Century Gothic"/>
          <w:sz w:val="20"/>
          <w:szCs w:val="20"/>
        </w:rPr>
      </w:pPr>
      <w:bookmarkStart w:id="0" w:name="_GoBack"/>
      <w:bookmarkEnd w:id="0"/>
    </w:p>
    <w:sectPr w:rsidR="00FD5D66" w:rsidRPr="00C86673"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EE" w:rsidRDefault="00301AEE" w:rsidP="00966CA8">
      <w:r>
        <w:separator/>
      </w:r>
    </w:p>
  </w:endnote>
  <w:endnote w:type="continuationSeparator" w:id="0">
    <w:p w:rsidR="00301AEE" w:rsidRDefault="00301AEE"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EE" w:rsidRDefault="00301AEE" w:rsidP="00966CA8">
      <w:r>
        <w:separator/>
      </w:r>
    </w:p>
  </w:footnote>
  <w:footnote w:type="continuationSeparator" w:id="0">
    <w:p w:rsidR="00301AEE" w:rsidRDefault="00301AEE"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9200D3" w:rsidP="00966CA8">
    <w:pPr>
      <w:pStyle w:val="Header"/>
      <w:jc w:val="center"/>
    </w:pPr>
    <w:r>
      <w:rPr>
        <w:noProof/>
        <w:lang w:eastAsia="en-GB"/>
      </w:rPr>
      <w:drawing>
        <wp:inline distT="0" distB="0" distL="0" distR="0" wp14:anchorId="4F545024" wp14:editId="70935AC1">
          <wp:extent cx="1111250" cy="1111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5583"/>
    <w:multiLevelType w:val="hybridMultilevel"/>
    <w:tmpl w:val="8B18A4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64ABB"/>
    <w:multiLevelType w:val="hybridMultilevel"/>
    <w:tmpl w:val="5E2AE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B013E"/>
    <w:multiLevelType w:val="hybridMultilevel"/>
    <w:tmpl w:val="89F621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C775D"/>
    <w:multiLevelType w:val="hybridMultilevel"/>
    <w:tmpl w:val="F8DCCC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128C0"/>
    <w:multiLevelType w:val="hybridMultilevel"/>
    <w:tmpl w:val="196EE3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5D74ED"/>
    <w:multiLevelType w:val="hybridMultilevel"/>
    <w:tmpl w:val="A3FA2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1472E1"/>
    <w:multiLevelType w:val="hybridMultilevel"/>
    <w:tmpl w:val="2BCE0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56669"/>
    <w:multiLevelType w:val="hybridMultilevel"/>
    <w:tmpl w:val="0F188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C4B25"/>
    <w:multiLevelType w:val="hybridMultilevel"/>
    <w:tmpl w:val="0F3A7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242A42"/>
    <w:multiLevelType w:val="hybridMultilevel"/>
    <w:tmpl w:val="B6B490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5"/>
  </w:num>
  <w:num w:numId="3">
    <w:abstractNumId w:val="29"/>
  </w:num>
  <w:num w:numId="4">
    <w:abstractNumId w:val="17"/>
  </w:num>
  <w:num w:numId="5">
    <w:abstractNumId w:val="7"/>
  </w:num>
  <w:num w:numId="6">
    <w:abstractNumId w:val="18"/>
  </w:num>
  <w:num w:numId="7">
    <w:abstractNumId w:val="25"/>
  </w:num>
  <w:num w:numId="8">
    <w:abstractNumId w:val="16"/>
  </w:num>
  <w:num w:numId="9">
    <w:abstractNumId w:val="14"/>
  </w:num>
  <w:num w:numId="10">
    <w:abstractNumId w:val="9"/>
  </w:num>
  <w:num w:numId="11">
    <w:abstractNumId w:val="30"/>
  </w:num>
  <w:num w:numId="12">
    <w:abstractNumId w:val="15"/>
  </w:num>
  <w:num w:numId="13">
    <w:abstractNumId w:val="28"/>
  </w:num>
  <w:num w:numId="14">
    <w:abstractNumId w:val="26"/>
  </w:num>
  <w:num w:numId="15">
    <w:abstractNumId w:val="11"/>
  </w:num>
  <w:num w:numId="16">
    <w:abstractNumId w:val="4"/>
  </w:num>
  <w:num w:numId="17">
    <w:abstractNumId w:val="6"/>
  </w:num>
  <w:num w:numId="18">
    <w:abstractNumId w:val="8"/>
  </w:num>
  <w:num w:numId="19">
    <w:abstractNumId w:val="21"/>
  </w:num>
  <w:num w:numId="20">
    <w:abstractNumId w:val="13"/>
  </w:num>
  <w:num w:numId="21">
    <w:abstractNumId w:val="24"/>
  </w:num>
  <w:num w:numId="22">
    <w:abstractNumId w:val="12"/>
  </w:num>
  <w:num w:numId="23">
    <w:abstractNumId w:val="3"/>
  </w:num>
  <w:num w:numId="24">
    <w:abstractNumId w:val="22"/>
  </w:num>
  <w:num w:numId="25">
    <w:abstractNumId w:val="27"/>
  </w:num>
  <w:num w:numId="26">
    <w:abstractNumId w:val="1"/>
  </w:num>
  <w:num w:numId="27">
    <w:abstractNumId w:val="2"/>
  </w:num>
  <w:num w:numId="28">
    <w:abstractNumId w:val="10"/>
  </w:num>
  <w:num w:numId="29">
    <w:abstractNumId w:val="23"/>
  </w:num>
  <w:num w:numId="30">
    <w:abstractNumId w:val="19"/>
  </w:num>
  <w:num w:numId="31">
    <w:abstractNumId w:val="20"/>
  </w:num>
  <w:num w:numId="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71B4E"/>
    <w:rsid w:val="00083564"/>
    <w:rsid w:val="000B16A2"/>
    <w:rsid w:val="000C028B"/>
    <w:rsid w:val="001D3D83"/>
    <w:rsid w:val="00200EAB"/>
    <w:rsid w:val="002519F4"/>
    <w:rsid w:val="002800FB"/>
    <w:rsid w:val="00297443"/>
    <w:rsid w:val="002B17E9"/>
    <w:rsid w:val="002C76FC"/>
    <w:rsid w:val="00301AEE"/>
    <w:rsid w:val="0034437D"/>
    <w:rsid w:val="0035075B"/>
    <w:rsid w:val="0036062C"/>
    <w:rsid w:val="00376A99"/>
    <w:rsid w:val="00385F11"/>
    <w:rsid w:val="00392D36"/>
    <w:rsid w:val="003B1D9F"/>
    <w:rsid w:val="003D4459"/>
    <w:rsid w:val="00423CEB"/>
    <w:rsid w:val="00495ADA"/>
    <w:rsid w:val="004A1BEF"/>
    <w:rsid w:val="004E249B"/>
    <w:rsid w:val="00572D5A"/>
    <w:rsid w:val="0058428E"/>
    <w:rsid w:val="006112FF"/>
    <w:rsid w:val="00681E52"/>
    <w:rsid w:val="006B7A10"/>
    <w:rsid w:val="006F5560"/>
    <w:rsid w:val="007159E4"/>
    <w:rsid w:val="00716B3F"/>
    <w:rsid w:val="00796C55"/>
    <w:rsid w:val="007A768D"/>
    <w:rsid w:val="007E686A"/>
    <w:rsid w:val="007F7A76"/>
    <w:rsid w:val="008031AD"/>
    <w:rsid w:val="008704F4"/>
    <w:rsid w:val="008925D2"/>
    <w:rsid w:val="00897C43"/>
    <w:rsid w:val="008B3134"/>
    <w:rsid w:val="008C0D1B"/>
    <w:rsid w:val="008C7DE3"/>
    <w:rsid w:val="008D4277"/>
    <w:rsid w:val="008E226E"/>
    <w:rsid w:val="009057EF"/>
    <w:rsid w:val="009200D3"/>
    <w:rsid w:val="00954F5E"/>
    <w:rsid w:val="00966CA8"/>
    <w:rsid w:val="00982B9A"/>
    <w:rsid w:val="009A34EE"/>
    <w:rsid w:val="009B2879"/>
    <w:rsid w:val="009E1CA8"/>
    <w:rsid w:val="009E4571"/>
    <w:rsid w:val="009F5D02"/>
    <w:rsid w:val="00A53086"/>
    <w:rsid w:val="00A84EFB"/>
    <w:rsid w:val="00A90511"/>
    <w:rsid w:val="00AB7FD4"/>
    <w:rsid w:val="00B13BB4"/>
    <w:rsid w:val="00B7287A"/>
    <w:rsid w:val="00B9140E"/>
    <w:rsid w:val="00B97CBA"/>
    <w:rsid w:val="00BC50C3"/>
    <w:rsid w:val="00C04E04"/>
    <w:rsid w:val="00C06225"/>
    <w:rsid w:val="00C14652"/>
    <w:rsid w:val="00C86673"/>
    <w:rsid w:val="00D65648"/>
    <w:rsid w:val="00DA0ED8"/>
    <w:rsid w:val="00DA60F4"/>
    <w:rsid w:val="00DC4A21"/>
    <w:rsid w:val="00DC54EE"/>
    <w:rsid w:val="00E51A0C"/>
    <w:rsid w:val="00E7288B"/>
    <w:rsid w:val="00F26BCD"/>
    <w:rsid w:val="00F41361"/>
    <w:rsid w:val="00F50367"/>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2023-07-04T13:53:00Z</dcterms:created>
  <dcterms:modified xsi:type="dcterms:W3CDTF">2023-08-17T10:21:00Z</dcterms:modified>
</cp:coreProperties>
</file>